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取得电影公映许可证后变更电影内容，未依照规定重新取得电影公映许可证擅自发行、放映的行为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是否存在取得电影公映许可证后变更电影内容，未依照规定重新取得 电影公映许可证擅自发行、放映的行为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不存在取得电影公映许可证后变更电影内容，未依照规定重新取得 电影公映许可证擅自发行、放映的行为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存在取得电影公映许可证后变更电影内容，未依照规定重新取得 电影公映许可证擅自发行、放映的行为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20E116C9"/>
    <w:rsid w:val="3CB52ADE"/>
    <w:rsid w:val="40713575"/>
    <w:rsid w:val="46056929"/>
    <w:rsid w:val="554F6325"/>
    <w:rsid w:val="709A5E21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19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2021-10-29T06:23:57Z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1DF481BE81A7405FA5399A78B3FC43E2</vt:lpwstr>
  </property>
</Properties>
</file>